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DD377B">
        <w:trPr>
          <w:trHeight w:hRule="exact" w:val="1528"/>
        </w:trPr>
        <w:tc>
          <w:tcPr>
            <w:tcW w:w="143" w:type="dxa"/>
          </w:tcPr>
          <w:p w:rsidR="00DD377B" w:rsidRDefault="00DD377B"/>
        </w:tc>
        <w:tc>
          <w:tcPr>
            <w:tcW w:w="285" w:type="dxa"/>
          </w:tcPr>
          <w:p w:rsidR="00DD377B" w:rsidRDefault="00DD377B"/>
        </w:tc>
        <w:tc>
          <w:tcPr>
            <w:tcW w:w="710" w:type="dxa"/>
          </w:tcPr>
          <w:p w:rsidR="00DD377B" w:rsidRDefault="00DD377B"/>
        </w:tc>
        <w:tc>
          <w:tcPr>
            <w:tcW w:w="1419" w:type="dxa"/>
          </w:tcPr>
          <w:p w:rsidR="00DD377B" w:rsidRDefault="00DD377B"/>
        </w:tc>
        <w:tc>
          <w:tcPr>
            <w:tcW w:w="1419" w:type="dxa"/>
          </w:tcPr>
          <w:p w:rsidR="00DD377B" w:rsidRDefault="00DD377B"/>
        </w:tc>
        <w:tc>
          <w:tcPr>
            <w:tcW w:w="710" w:type="dxa"/>
          </w:tcPr>
          <w:p w:rsidR="00DD377B" w:rsidRDefault="00DD377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«Управление рисками и страховая деятельность», утв. приказом ректора ОмГА от 28.03.2022 №28.</w:t>
            </w:r>
          </w:p>
        </w:tc>
      </w:tr>
      <w:tr w:rsidR="00DD377B">
        <w:trPr>
          <w:trHeight w:hRule="exact" w:val="138"/>
        </w:trPr>
        <w:tc>
          <w:tcPr>
            <w:tcW w:w="143" w:type="dxa"/>
          </w:tcPr>
          <w:p w:rsidR="00DD377B" w:rsidRDefault="00DD377B"/>
        </w:tc>
        <w:tc>
          <w:tcPr>
            <w:tcW w:w="285" w:type="dxa"/>
          </w:tcPr>
          <w:p w:rsidR="00DD377B" w:rsidRDefault="00DD377B"/>
        </w:tc>
        <w:tc>
          <w:tcPr>
            <w:tcW w:w="710" w:type="dxa"/>
          </w:tcPr>
          <w:p w:rsidR="00DD377B" w:rsidRDefault="00DD377B"/>
        </w:tc>
        <w:tc>
          <w:tcPr>
            <w:tcW w:w="1419" w:type="dxa"/>
          </w:tcPr>
          <w:p w:rsidR="00DD377B" w:rsidRDefault="00DD377B"/>
        </w:tc>
        <w:tc>
          <w:tcPr>
            <w:tcW w:w="1419" w:type="dxa"/>
          </w:tcPr>
          <w:p w:rsidR="00DD377B" w:rsidRDefault="00DD377B"/>
        </w:tc>
        <w:tc>
          <w:tcPr>
            <w:tcW w:w="710" w:type="dxa"/>
          </w:tcPr>
          <w:p w:rsidR="00DD377B" w:rsidRDefault="00DD377B"/>
        </w:tc>
        <w:tc>
          <w:tcPr>
            <w:tcW w:w="426" w:type="dxa"/>
          </w:tcPr>
          <w:p w:rsidR="00DD377B" w:rsidRDefault="00DD377B"/>
        </w:tc>
        <w:tc>
          <w:tcPr>
            <w:tcW w:w="1277" w:type="dxa"/>
          </w:tcPr>
          <w:p w:rsidR="00DD377B" w:rsidRDefault="00DD377B"/>
        </w:tc>
        <w:tc>
          <w:tcPr>
            <w:tcW w:w="993" w:type="dxa"/>
          </w:tcPr>
          <w:p w:rsidR="00DD377B" w:rsidRDefault="00DD377B"/>
        </w:tc>
        <w:tc>
          <w:tcPr>
            <w:tcW w:w="2836" w:type="dxa"/>
          </w:tcPr>
          <w:p w:rsidR="00DD377B" w:rsidRDefault="00DD377B"/>
        </w:tc>
      </w:tr>
      <w:tr w:rsidR="00DD377B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DD377B" w:rsidRDefault="00CA6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D377B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DD377B">
        <w:trPr>
          <w:trHeight w:hRule="exact" w:val="211"/>
        </w:trPr>
        <w:tc>
          <w:tcPr>
            <w:tcW w:w="143" w:type="dxa"/>
          </w:tcPr>
          <w:p w:rsidR="00DD377B" w:rsidRDefault="00DD377B"/>
        </w:tc>
        <w:tc>
          <w:tcPr>
            <w:tcW w:w="285" w:type="dxa"/>
          </w:tcPr>
          <w:p w:rsidR="00DD377B" w:rsidRDefault="00DD377B"/>
        </w:tc>
        <w:tc>
          <w:tcPr>
            <w:tcW w:w="710" w:type="dxa"/>
          </w:tcPr>
          <w:p w:rsidR="00DD377B" w:rsidRDefault="00DD377B"/>
        </w:tc>
        <w:tc>
          <w:tcPr>
            <w:tcW w:w="1419" w:type="dxa"/>
          </w:tcPr>
          <w:p w:rsidR="00DD377B" w:rsidRDefault="00DD377B"/>
        </w:tc>
        <w:tc>
          <w:tcPr>
            <w:tcW w:w="1419" w:type="dxa"/>
          </w:tcPr>
          <w:p w:rsidR="00DD377B" w:rsidRDefault="00DD377B"/>
        </w:tc>
        <w:tc>
          <w:tcPr>
            <w:tcW w:w="710" w:type="dxa"/>
          </w:tcPr>
          <w:p w:rsidR="00DD377B" w:rsidRDefault="00DD377B"/>
        </w:tc>
        <w:tc>
          <w:tcPr>
            <w:tcW w:w="426" w:type="dxa"/>
          </w:tcPr>
          <w:p w:rsidR="00DD377B" w:rsidRDefault="00DD377B"/>
        </w:tc>
        <w:tc>
          <w:tcPr>
            <w:tcW w:w="1277" w:type="dxa"/>
          </w:tcPr>
          <w:p w:rsidR="00DD377B" w:rsidRDefault="00DD377B"/>
        </w:tc>
        <w:tc>
          <w:tcPr>
            <w:tcW w:w="993" w:type="dxa"/>
          </w:tcPr>
          <w:p w:rsidR="00DD377B" w:rsidRDefault="00DD377B"/>
        </w:tc>
        <w:tc>
          <w:tcPr>
            <w:tcW w:w="2836" w:type="dxa"/>
          </w:tcPr>
          <w:p w:rsidR="00DD377B" w:rsidRDefault="00DD377B"/>
        </w:tc>
      </w:tr>
      <w:tr w:rsidR="00DD377B">
        <w:trPr>
          <w:trHeight w:hRule="exact" w:val="277"/>
        </w:trPr>
        <w:tc>
          <w:tcPr>
            <w:tcW w:w="143" w:type="dxa"/>
          </w:tcPr>
          <w:p w:rsidR="00DD377B" w:rsidRDefault="00DD377B"/>
        </w:tc>
        <w:tc>
          <w:tcPr>
            <w:tcW w:w="285" w:type="dxa"/>
          </w:tcPr>
          <w:p w:rsidR="00DD377B" w:rsidRDefault="00DD377B"/>
        </w:tc>
        <w:tc>
          <w:tcPr>
            <w:tcW w:w="710" w:type="dxa"/>
          </w:tcPr>
          <w:p w:rsidR="00DD377B" w:rsidRDefault="00DD377B"/>
        </w:tc>
        <w:tc>
          <w:tcPr>
            <w:tcW w:w="1419" w:type="dxa"/>
          </w:tcPr>
          <w:p w:rsidR="00DD377B" w:rsidRDefault="00DD377B"/>
        </w:tc>
        <w:tc>
          <w:tcPr>
            <w:tcW w:w="1419" w:type="dxa"/>
          </w:tcPr>
          <w:p w:rsidR="00DD377B" w:rsidRDefault="00DD377B"/>
        </w:tc>
        <w:tc>
          <w:tcPr>
            <w:tcW w:w="710" w:type="dxa"/>
          </w:tcPr>
          <w:p w:rsidR="00DD377B" w:rsidRDefault="00DD377B"/>
        </w:tc>
        <w:tc>
          <w:tcPr>
            <w:tcW w:w="426" w:type="dxa"/>
          </w:tcPr>
          <w:p w:rsidR="00DD377B" w:rsidRDefault="00DD377B"/>
        </w:tc>
        <w:tc>
          <w:tcPr>
            <w:tcW w:w="1277" w:type="dxa"/>
          </w:tcPr>
          <w:p w:rsidR="00DD377B" w:rsidRDefault="00DD377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D377B">
        <w:trPr>
          <w:trHeight w:hRule="exact" w:val="972"/>
        </w:trPr>
        <w:tc>
          <w:tcPr>
            <w:tcW w:w="143" w:type="dxa"/>
          </w:tcPr>
          <w:p w:rsidR="00DD377B" w:rsidRDefault="00DD377B"/>
        </w:tc>
        <w:tc>
          <w:tcPr>
            <w:tcW w:w="285" w:type="dxa"/>
          </w:tcPr>
          <w:p w:rsidR="00DD377B" w:rsidRDefault="00DD377B"/>
        </w:tc>
        <w:tc>
          <w:tcPr>
            <w:tcW w:w="710" w:type="dxa"/>
          </w:tcPr>
          <w:p w:rsidR="00DD377B" w:rsidRDefault="00DD377B"/>
        </w:tc>
        <w:tc>
          <w:tcPr>
            <w:tcW w:w="1419" w:type="dxa"/>
          </w:tcPr>
          <w:p w:rsidR="00DD377B" w:rsidRDefault="00DD377B"/>
        </w:tc>
        <w:tc>
          <w:tcPr>
            <w:tcW w:w="1419" w:type="dxa"/>
          </w:tcPr>
          <w:p w:rsidR="00DD377B" w:rsidRDefault="00DD377B"/>
        </w:tc>
        <w:tc>
          <w:tcPr>
            <w:tcW w:w="710" w:type="dxa"/>
          </w:tcPr>
          <w:p w:rsidR="00DD377B" w:rsidRDefault="00DD377B"/>
        </w:tc>
        <w:tc>
          <w:tcPr>
            <w:tcW w:w="426" w:type="dxa"/>
          </w:tcPr>
          <w:p w:rsidR="00DD377B" w:rsidRDefault="00DD377B"/>
        </w:tc>
        <w:tc>
          <w:tcPr>
            <w:tcW w:w="1277" w:type="dxa"/>
          </w:tcPr>
          <w:p w:rsidR="00DD377B" w:rsidRDefault="00DD377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DD377B" w:rsidRDefault="00DD3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D377B" w:rsidRDefault="00CA6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DD377B">
        <w:trPr>
          <w:trHeight w:hRule="exact" w:val="277"/>
        </w:trPr>
        <w:tc>
          <w:tcPr>
            <w:tcW w:w="143" w:type="dxa"/>
          </w:tcPr>
          <w:p w:rsidR="00DD377B" w:rsidRDefault="00DD377B"/>
        </w:tc>
        <w:tc>
          <w:tcPr>
            <w:tcW w:w="285" w:type="dxa"/>
          </w:tcPr>
          <w:p w:rsidR="00DD377B" w:rsidRDefault="00DD377B"/>
        </w:tc>
        <w:tc>
          <w:tcPr>
            <w:tcW w:w="710" w:type="dxa"/>
          </w:tcPr>
          <w:p w:rsidR="00DD377B" w:rsidRDefault="00DD377B"/>
        </w:tc>
        <w:tc>
          <w:tcPr>
            <w:tcW w:w="1419" w:type="dxa"/>
          </w:tcPr>
          <w:p w:rsidR="00DD377B" w:rsidRDefault="00DD377B"/>
        </w:tc>
        <w:tc>
          <w:tcPr>
            <w:tcW w:w="1419" w:type="dxa"/>
          </w:tcPr>
          <w:p w:rsidR="00DD377B" w:rsidRDefault="00DD377B"/>
        </w:tc>
        <w:tc>
          <w:tcPr>
            <w:tcW w:w="710" w:type="dxa"/>
          </w:tcPr>
          <w:p w:rsidR="00DD377B" w:rsidRDefault="00DD377B"/>
        </w:tc>
        <w:tc>
          <w:tcPr>
            <w:tcW w:w="426" w:type="dxa"/>
          </w:tcPr>
          <w:p w:rsidR="00DD377B" w:rsidRDefault="00DD377B"/>
        </w:tc>
        <w:tc>
          <w:tcPr>
            <w:tcW w:w="1277" w:type="dxa"/>
          </w:tcPr>
          <w:p w:rsidR="00DD377B" w:rsidRDefault="00DD377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DD377B">
        <w:trPr>
          <w:trHeight w:hRule="exact" w:val="277"/>
        </w:trPr>
        <w:tc>
          <w:tcPr>
            <w:tcW w:w="143" w:type="dxa"/>
          </w:tcPr>
          <w:p w:rsidR="00DD377B" w:rsidRDefault="00DD377B"/>
        </w:tc>
        <w:tc>
          <w:tcPr>
            <w:tcW w:w="285" w:type="dxa"/>
          </w:tcPr>
          <w:p w:rsidR="00DD377B" w:rsidRDefault="00DD377B"/>
        </w:tc>
        <w:tc>
          <w:tcPr>
            <w:tcW w:w="710" w:type="dxa"/>
          </w:tcPr>
          <w:p w:rsidR="00DD377B" w:rsidRDefault="00DD377B"/>
        </w:tc>
        <w:tc>
          <w:tcPr>
            <w:tcW w:w="1419" w:type="dxa"/>
          </w:tcPr>
          <w:p w:rsidR="00DD377B" w:rsidRDefault="00DD377B"/>
        </w:tc>
        <w:tc>
          <w:tcPr>
            <w:tcW w:w="1419" w:type="dxa"/>
          </w:tcPr>
          <w:p w:rsidR="00DD377B" w:rsidRDefault="00DD377B"/>
        </w:tc>
        <w:tc>
          <w:tcPr>
            <w:tcW w:w="710" w:type="dxa"/>
          </w:tcPr>
          <w:p w:rsidR="00DD377B" w:rsidRDefault="00DD377B"/>
        </w:tc>
        <w:tc>
          <w:tcPr>
            <w:tcW w:w="426" w:type="dxa"/>
          </w:tcPr>
          <w:p w:rsidR="00DD377B" w:rsidRDefault="00DD377B"/>
        </w:tc>
        <w:tc>
          <w:tcPr>
            <w:tcW w:w="1277" w:type="dxa"/>
          </w:tcPr>
          <w:p w:rsidR="00DD377B" w:rsidRDefault="00DD377B"/>
        </w:tc>
        <w:tc>
          <w:tcPr>
            <w:tcW w:w="993" w:type="dxa"/>
          </w:tcPr>
          <w:p w:rsidR="00DD377B" w:rsidRDefault="00DD377B"/>
        </w:tc>
        <w:tc>
          <w:tcPr>
            <w:tcW w:w="2836" w:type="dxa"/>
          </w:tcPr>
          <w:p w:rsidR="00DD377B" w:rsidRDefault="00DD377B"/>
        </w:tc>
      </w:tr>
      <w:tr w:rsidR="00DD377B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D377B">
        <w:trPr>
          <w:trHeight w:hRule="exact" w:val="775"/>
        </w:trPr>
        <w:tc>
          <w:tcPr>
            <w:tcW w:w="143" w:type="dxa"/>
          </w:tcPr>
          <w:p w:rsidR="00DD377B" w:rsidRDefault="00DD377B"/>
        </w:tc>
        <w:tc>
          <w:tcPr>
            <w:tcW w:w="285" w:type="dxa"/>
          </w:tcPr>
          <w:p w:rsidR="00DD377B" w:rsidRDefault="00DD377B"/>
        </w:tc>
        <w:tc>
          <w:tcPr>
            <w:tcW w:w="710" w:type="dxa"/>
          </w:tcPr>
          <w:p w:rsidR="00DD377B" w:rsidRDefault="00DD377B"/>
        </w:tc>
        <w:tc>
          <w:tcPr>
            <w:tcW w:w="1419" w:type="dxa"/>
          </w:tcPr>
          <w:p w:rsidR="00DD377B" w:rsidRDefault="00DD377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Финансовое право</w:t>
            </w:r>
          </w:p>
          <w:p w:rsidR="00DD377B" w:rsidRDefault="00CA644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К.М.02.03</w:t>
            </w:r>
          </w:p>
        </w:tc>
        <w:tc>
          <w:tcPr>
            <w:tcW w:w="2836" w:type="dxa"/>
          </w:tcPr>
          <w:p w:rsidR="00DD377B" w:rsidRDefault="00DD377B"/>
        </w:tc>
      </w:tr>
      <w:tr w:rsidR="00DD377B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D377B">
        <w:trPr>
          <w:trHeight w:hRule="exact" w:val="1111"/>
        </w:trPr>
        <w:tc>
          <w:tcPr>
            <w:tcW w:w="143" w:type="dxa"/>
          </w:tcPr>
          <w:p w:rsidR="00DD377B" w:rsidRDefault="00DD377B"/>
        </w:tc>
        <w:tc>
          <w:tcPr>
            <w:tcW w:w="285" w:type="dxa"/>
          </w:tcPr>
          <w:p w:rsidR="00DD377B" w:rsidRDefault="00DD377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38.03.01 Экономика (высшее образование - бакалавриат)</w:t>
            </w:r>
          </w:p>
          <w:p w:rsidR="00DD377B" w:rsidRDefault="00CA6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«Управление рисками и страховая деятельность»</w:t>
            </w:r>
          </w:p>
          <w:p w:rsidR="00DD377B" w:rsidRDefault="00CA6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D377B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DD377B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D377B" w:rsidRDefault="00DD377B"/>
        </w:tc>
        <w:tc>
          <w:tcPr>
            <w:tcW w:w="426" w:type="dxa"/>
          </w:tcPr>
          <w:p w:rsidR="00DD377B" w:rsidRDefault="00DD377B"/>
        </w:tc>
        <w:tc>
          <w:tcPr>
            <w:tcW w:w="1277" w:type="dxa"/>
          </w:tcPr>
          <w:p w:rsidR="00DD377B" w:rsidRDefault="00DD377B"/>
        </w:tc>
        <w:tc>
          <w:tcPr>
            <w:tcW w:w="993" w:type="dxa"/>
          </w:tcPr>
          <w:p w:rsidR="00DD377B" w:rsidRDefault="00DD377B"/>
        </w:tc>
        <w:tc>
          <w:tcPr>
            <w:tcW w:w="2836" w:type="dxa"/>
          </w:tcPr>
          <w:p w:rsidR="00DD377B" w:rsidRDefault="00DD377B"/>
        </w:tc>
      </w:tr>
      <w:tr w:rsidR="00DD377B">
        <w:trPr>
          <w:trHeight w:hRule="exact" w:val="155"/>
        </w:trPr>
        <w:tc>
          <w:tcPr>
            <w:tcW w:w="143" w:type="dxa"/>
          </w:tcPr>
          <w:p w:rsidR="00DD377B" w:rsidRDefault="00DD377B"/>
        </w:tc>
        <w:tc>
          <w:tcPr>
            <w:tcW w:w="285" w:type="dxa"/>
          </w:tcPr>
          <w:p w:rsidR="00DD377B" w:rsidRDefault="00DD377B"/>
        </w:tc>
        <w:tc>
          <w:tcPr>
            <w:tcW w:w="710" w:type="dxa"/>
          </w:tcPr>
          <w:p w:rsidR="00DD377B" w:rsidRDefault="00DD377B"/>
        </w:tc>
        <w:tc>
          <w:tcPr>
            <w:tcW w:w="1419" w:type="dxa"/>
          </w:tcPr>
          <w:p w:rsidR="00DD377B" w:rsidRDefault="00DD377B"/>
        </w:tc>
        <w:tc>
          <w:tcPr>
            <w:tcW w:w="1419" w:type="dxa"/>
          </w:tcPr>
          <w:p w:rsidR="00DD377B" w:rsidRDefault="00DD377B"/>
        </w:tc>
        <w:tc>
          <w:tcPr>
            <w:tcW w:w="710" w:type="dxa"/>
          </w:tcPr>
          <w:p w:rsidR="00DD377B" w:rsidRDefault="00DD377B"/>
        </w:tc>
        <w:tc>
          <w:tcPr>
            <w:tcW w:w="426" w:type="dxa"/>
          </w:tcPr>
          <w:p w:rsidR="00DD377B" w:rsidRDefault="00DD377B"/>
        </w:tc>
        <w:tc>
          <w:tcPr>
            <w:tcW w:w="1277" w:type="dxa"/>
          </w:tcPr>
          <w:p w:rsidR="00DD377B" w:rsidRDefault="00DD377B"/>
        </w:tc>
        <w:tc>
          <w:tcPr>
            <w:tcW w:w="993" w:type="dxa"/>
          </w:tcPr>
          <w:p w:rsidR="00DD377B" w:rsidRDefault="00DD377B"/>
        </w:tc>
        <w:tc>
          <w:tcPr>
            <w:tcW w:w="2836" w:type="dxa"/>
          </w:tcPr>
          <w:p w:rsidR="00DD377B" w:rsidRDefault="00DD377B"/>
        </w:tc>
      </w:tr>
      <w:tr w:rsidR="00DD377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DD377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СТРАХОВАНИЮ</w:t>
            </w:r>
          </w:p>
        </w:tc>
      </w:tr>
      <w:tr w:rsidR="00DD377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DD377B">
        <w:trPr>
          <w:trHeight w:hRule="exact" w:val="124"/>
        </w:trPr>
        <w:tc>
          <w:tcPr>
            <w:tcW w:w="143" w:type="dxa"/>
          </w:tcPr>
          <w:p w:rsidR="00DD377B" w:rsidRDefault="00DD377B"/>
        </w:tc>
        <w:tc>
          <w:tcPr>
            <w:tcW w:w="285" w:type="dxa"/>
          </w:tcPr>
          <w:p w:rsidR="00DD377B" w:rsidRDefault="00DD377B"/>
        </w:tc>
        <w:tc>
          <w:tcPr>
            <w:tcW w:w="710" w:type="dxa"/>
          </w:tcPr>
          <w:p w:rsidR="00DD377B" w:rsidRDefault="00DD377B"/>
        </w:tc>
        <w:tc>
          <w:tcPr>
            <w:tcW w:w="1419" w:type="dxa"/>
          </w:tcPr>
          <w:p w:rsidR="00DD377B" w:rsidRDefault="00DD377B"/>
        </w:tc>
        <w:tc>
          <w:tcPr>
            <w:tcW w:w="1419" w:type="dxa"/>
          </w:tcPr>
          <w:p w:rsidR="00DD377B" w:rsidRDefault="00DD377B"/>
        </w:tc>
        <w:tc>
          <w:tcPr>
            <w:tcW w:w="710" w:type="dxa"/>
          </w:tcPr>
          <w:p w:rsidR="00DD377B" w:rsidRDefault="00DD377B"/>
        </w:tc>
        <w:tc>
          <w:tcPr>
            <w:tcW w:w="426" w:type="dxa"/>
          </w:tcPr>
          <w:p w:rsidR="00DD377B" w:rsidRDefault="00DD377B"/>
        </w:tc>
        <w:tc>
          <w:tcPr>
            <w:tcW w:w="1277" w:type="dxa"/>
          </w:tcPr>
          <w:p w:rsidR="00DD377B" w:rsidRDefault="00DD377B"/>
        </w:tc>
        <w:tc>
          <w:tcPr>
            <w:tcW w:w="993" w:type="dxa"/>
          </w:tcPr>
          <w:p w:rsidR="00DD377B" w:rsidRDefault="00DD377B"/>
        </w:tc>
        <w:tc>
          <w:tcPr>
            <w:tcW w:w="2836" w:type="dxa"/>
          </w:tcPr>
          <w:p w:rsidR="00DD377B" w:rsidRDefault="00DD377B"/>
        </w:tc>
      </w:tr>
      <w:tr w:rsidR="00DD377B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DD377B">
        <w:trPr>
          <w:trHeight w:hRule="exact" w:val="577"/>
        </w:trPr>
        <w:tc>
          <w:tcPr>
            <w:tcW w:w="143" w:type="dxa"/>
          </w:tcPr>
          <w:p w:rsidR="00DD377B" w:rsidRDefault="00DD377B"/>
        </w:tc>
        <w:tc>
          <w:tcPr>
            <w:tcW w:w="285" w:type="dxa"/>
          </w:tcPr>
          <w:p w:rsidR="00DD377B" w:rsidRDefault="00DD377B"/>
        </w:tc>
        <w:tc>
          <w:tcPr>
            <w:tcW w:w="710" w:type="dxa"/>
          </w:tcPr>
          <w:p w:rsidR="00DD377B" w:rsidRDefault="00DD377B"/>
        </w:tc>
        <w:tc>
          <w:tcPr>
            <w:tcW w:w="1419" w:type="dxa"/>
          </w:tcPr>
          <w:p w:rsidR="00DD377B" w:rsidRDefault="00DD377B"/>
        </w:tc>
        <w:tc>
          <w:tcPr>
            <w:tcW w:w="1419" w:type="dxa"/>
          </w:tcPr>
          <w:p w:rsidR="00DD377B" w:rsidRDefault="00DD377B"/>
        </w:tc>
        <w:tc>
          <w:tcPr>
            <w:tcW w:w="710" w:type="dxa"/>
          </w:tcPr>
          <w:p w:rsidR="00DD377B" w:rsidRDefault="00DD377B"/>
        </w:tc>
        <w:tc>
          <w:tcPr>
            <w:tcW w:w="426" w:type="dxa"/>
          </w:tcPr>
          <w:p w:rsidR="00DD377B" w:rsidRDefault="00DD377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DD377B"/>
        </w:tc>
      </w:tr>
      <w:tr w:rsidR="00DD377B">
        <w:trPr>
          <w:trHeight w:hRule="exact" w:val="2982"/>
        </w:trPr>
        <w:tc>
          <w:tcPr>
            <w:tcW w:w="143" w:type="dxa"/>
          </w:tcPr>
          <w:p w:rsidR="00DD377B" w:rsidRDefault="00DD377B"/>
        </w:tc>
        <w:tc>
          <w:tcPr>
            <w:tcW w:w="285" w:type="dxa"/>
          </w:tcPr>
          <w:p w:rsidR="00DD377B" w:rsidRDefault="00DD377B"/>
        </w:tc>
        <w:tc>
          <w:tcPr>
            <w:tcW w:w="710" w:type="dxa"/>
          </w:tcPr>
          <w:p w:rsidR="00DD377B" w:rsidRDefault="00DD377B"/>
        </w:tc>
        <w:tc>
          <w:tcPr>
            <w:tcW w:w="1419" w:type="dxa"/>
          </w:tcPr>
          <w:p w:rsidR="00DD377B" w:rsidRDefault="00DD377B"/>
        </w:tc>
        <w:tc>
          <w:tcPr>
            <w:tcW w:w="1419" w:type="dxa"/>
          </w:tcPr>
          <w:p w:rsidR="00DD377B" w:rsidRDefault="00DD377B"/>
        </w:tc>
        <w:tc>
          <w:tcPr>
            <w:tcW w:w="710" w:type="dxa"/>
          </w:tcPr>
          <w:p w:rsidR="00DD377B" w:rsidRDefault="00DD377B"/>
        </w:tc>
        <w:tc>
          <w:tcPr>
            <w:tcW w:w="426" w:type="dxa"/>
          </w:tcPr>
          <w:p w:rsidR="00DD377B" w:rsidRDefault="00DD377B"/>
        </w:tc>
        <w:tc>
          <w:tcPr>
            <w:tcW w:w="1277" w:type="dxa"/>
          </w:tcPr>
          <w:p w:rsidR="00DD377B" w:rsidRDefault="00DD377B"/>
        </w:tc>
        <w:tc>
          <w:tcPr>
            <w:tcW w:w="993" w:type="dxa"/>
          </w:tcPr>
          <w:p w:rsidR="00DD377B" w:rsidRDefault="00DD377B"/>
        </w:tc>
        <w:tc>
          <w:tcPr>
            <w:tcW w:w="2836" w:type="dxa"/>
          </w:tcPr>
          <w:p w:rsidR="00DD377B" w:rsidRDefault="00DD377B"/>
        </w:tc>
      </w:tr>
      <w:tr w:rsidR="00DD377B">
        <w:trPr>
          <w:trHeight w:hRule="exact" w:val="277"/>
        </w:trPr>
        <w:tc>
          <w:tcPr>
            <w:tcW w:w="143" w:type="dxa"/>
          </w:tcPr>
          <w:p w:rsidR="00DD377B" w:rsidRDefault="00DD377B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D377B">
        <w:trPr>
          <w:trHeight w:hRule="exact" w:val="138"/>
        </w:trPr>
        <w:tc>
          <w:tcPr>
            <w:tcW w:w="143" w:type="dxa"/>
          </w:tcPr>
          <w:p w:rsidR="00DD377B" w:rsidRDefault="00DD377B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DD377B"/>
        </w:tc>
      </w:tr>
      <w:tr w:rsidR="00DD377B">
        <w:trPr>
          <w:trHeight w:hRule="exact" w:val="1666"/>
        </w:trPr>
        <w:tc>
          <w:tcPr>
            <w:tcW w:w="143" w:type="dxa"/>
          </w:tcPr>
          <w:p w:rsidR="00DD377B" w:rsidRDefault="00DD377B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2022 года набора</w:t>
            </w:r>
          </w:p>
          <w:p w:rsidR="00DD377B" w:rsidRDefault="00DD3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D377B" w:rsidRDefault="00CA6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DD377B" w:rsidRDefault="00DD3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D377B" w:rsidRDefault="00CA6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DD377B" w:rsidRDefault="00CA64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D377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DD377B" w:rsidRDefault="00DD377B">
            <w:pPr>
              <w:spacing w:after="0" w:line="240" w:lineRule="auto"/>
              <w:rPr>
                <w:sz w:val="24"/>
                <w:szCs w:val="24"/>
              </w:rPr>
            </w:pPr>
          </w:p>
          <w:p w:rsidR="00DD377B" w:rsidRDefault="00CA64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/Сергиенко О.В./</w:t>
            </w:r>
          </w:p>
          <w:p w:rsidR="00DD377B" w:rsidRDefault="00DD377B">
            <w:pPr>
              <w:spacing w:after="0" w:line="240" w:lineRule="auto"/>
              <w:rPr>
                <w:sz w:val="24"/>
                <w:szCs w:val="24"/>
              </w:rPr>
            </w:pPr>
          </w:p>
          <w:p w:rsidR="00DD377B" w:rsidRDefault="00CA64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DD377B" w:rsidRDefault="00CA64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DD377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DD377B" w:rsidRDefault="00CA64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D377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D377B">
        <w:trPr>
          <w:trHeight w:hRule="exact" w:val="555"/>
        </w:trPr>
        <w:tc>
          <w:tcPr>
            <w:tcW w:w="9640" w:type="dxa"/>
          </w:tcPr>
          <w:p w:rsidR="00DD377B" w:rsidRDefault="00DD377B"/>
        </w:tc>
      </w:tr>
      <w:tr w:rsidR="00DD377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DD377B" w:rsidRDefault="00CA64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D377B" w:rsidRDefault="00CA64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DD377B" w:rsidRDefault="00CA64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D377B" w:rsidRDefault="00CA64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D377B" w:rsidRDefault="00CA64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D377B" w:rsidRDefault="00CA64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D377B" w:rsidRDefault="00CA64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D377B" w:rsidRDefault="00CA64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DD377B" w:rsidRDefault="00CA64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D377B" w:rsidRDefault="00CA64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D377B" w:rsidRDefault="00CA64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D377B" w:rsidRDefault="00CA64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D377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D377B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D377B" w:rsidRDefault="00CA64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 w:rsidR="00DD377B" w:rsidRDefault="00CA64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D377B" w:rsidRDefault="00CA64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D377B" w:rsidRDefault="00CA64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D377B" w:rsidRDefault="00CA64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D377B" w:rsidRDefault="00CA64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D377B" w:rsidRDefault="00CA64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D377B" w:rsidRDefault="00CA64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D377B" w:rsidRDefault="00CA64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«Управление рисками и страховая деятельность»; форма обучения – очная на 2022/2023 учебный год, утвержденным приказом ректора от 28.03.2022 №28;</w:t>
            </w:r>
          </w:p>
          <w:p w:rsidR="00DD377B" w:rsidRDefault="00CA64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«Финансовое право» в течение 2022/2023 учебного года:</w:t>
            </w:r>
          </w:p>
          <w:p w:rsidR="00DD377B" w:rsidRDefault="00CA64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DD377B" w:rsidRDefault="00CA64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D377B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К.М.02.03 «Финансовое право».</w:t>
            </w:r>
          </w:p>
          <w:p w:rsidR="00DD377B" w:rsidRDefault="00CA64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D377B">
        <w:trPr>
          <w:trHeight w:hRule="exact" w:val="139"/>
        </w:trPr>
        <w:tc>
          <w:tcPr>
            <w:tcW w:w="9640" w:type="dxa"/>
          </w:tcPr>
          <w:p w:rsidR="00DD377B" w:rsidRDefault="00DD377B"/>
        </w:tc>
      </w:tr>
      <w:tr w:rsidR="00DD377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D377B" w:rsidRDefault="00CA64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«Финансовое право»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D377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DD377B" w:rsidRDefault="00CA64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деятельности по управлению страховыми организациями</w:t>
            </w:r>
          </w:p>
        </w:tc>
      </w:tr>
      <w:tr w:rsidR="00DD37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DD377B">
            <w:pPr>
              <w:spacing w:after="0" w:line="240" w:lineRule="auto"/>
              <w:rPr>
                <w:sz w:val="24"/>
                <w:szCs w:val="24"/>
              </w:rPr>
            </w:pPr>
          </w:p>
          <w:p w:rsidR="00DD377B" w:rsidRDefault="00CA64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D377B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 знать гражданское законодательство Российской Федерации, Законодательство Российской Федерации в сферах защиты прав потребителей, персональных данных, противодействия легализации (отмыванию) доходов, полученных преступным путем, страховое законодательство Российской Федерации, страховое законодательство Российской Федерации</w:t>
            </w:r>
          </w:p>
        </w:tc>
      </w:tr>
      <w:tr w:rsidR="00DD377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ПК-3.11 знать финансовое право, документооборот в страховой компании</w:t>
            </w:r>
          </w:p>
        </w:tc>
      </w:tr>
      <w:tr w:rsidR="00DD377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ПК-3.13 уметь разрабатывать стратегию и бизнес-план страховой организации, планировать основные показатели деятельности страховой организации</w:t>
            </w:r>
          </w:p>
        </w:tc>
      </w:tr>
      <w:tr w:rsidR="00DD377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ПК-3.16 уметь обеспечить ведение реестров страховых агентов и страховых брокеров, с которыми заключены договоры об оказании услуг, связанных со страхованием</w:t>
            </w:r>
          </w:p>
        </w:tc>
      </w:tr>
      <w:tr w:rsidR="00DD377B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ПК-3.17 уметь принимать оперативные управленческие решения, обосновывать принимаемые управленческие решения с использованием показателей финансово- экономической эффективности, финансового законодательства, определять задачи руководящему составу страховой организации, определять полномочия руководящего состава страховой организации</w:t>
            </w:r>
          </w:p>
        </w:tc>
      </w:tr>
      <w:tr w:rsidR="00DD377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ПК-3.22 уметь устанавливать договорные отношения с уполномоченным по правам потребителей финансовых услуг, различными общественными и иными организациями, принимать решения о вступлении в общественные организации</w:t>
            </w:r>
          </w:p>
        </w:tc>
      </w:tr>
      <w:tr w:rsidR="00DD377B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ПК-3.27 владеть навыками управления деятельностью страховой организации в целом, внедрения прогрессивных форм организации деятельности, навыками организации выполнения поставленных целей, задач и бизнес-плана страховой организацией, навыками управления проектами в страховой деятельности, использования норм законодательства</w:t>
            </w:r>
          </w:p>
        </w:tc>
      </w:tr>
      <w:tr w:rsidR="00DD377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ПК-3.30 владеть навыками выработки управленческих решений, принятия оперативных управленческих решений, разработки предложений по улучшению деятельности страховой организации</w:t>
            </w:r>
          </w:p>
        </w:tc>
      </w:tr>
      <w:tr w:rsidR="00DD377B">
        <w:trPr>
          <w:trHeight w:hRule="exact" w:val="277"/>
        </w:trPr>
        <w:tc>
          <w:tcPr>
            <w:tcW w:w="9640" w:type="dxa"/>
          </w:tcPr>
          <w:p w:rsidR="00DD377B" w:rsidRDefault="00DD377B"/>
        </w:tc>
      </w:tr>
      <w:tr w:rsidR="00DD377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УК-2</w:t>
            </w:r>
          </w:p>
          <w:p w:rsidR="00DD377B" w:rsidRDefault="00CA64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DD37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DD377B">
            <w:pPr>
              <w:spacing w:after="0" w:line="240" w:lineRule="auto"/>
              <w:rPr>
                <w:sz w:val="24"/>
                <w:szCs w:val="24"/>
              </w:rPr>
            </w:pPr>
          </w:p>
          <w:p w:rsidR="00DD377B" w:rsidRDefault="00CA64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D377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УК-2.1 знать  принципы и методы декомпозиции задач, действующие правовые нормы</w:t>
            </w:r>
          </w:p>
        </w:tc>
      </w:tr>
    </w:tbl>
    <w:p w:rsidR="00DD377B" w:rsidRDefault="00CA64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DD377B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УК-2.2 знать  принципы и методы анализа имеющихся ресурсов и ограничений</w:t>
            </w:r>
          </w:p>
        </w:tc>
      </w:tr>
      <w:tr w:rsidR="00DD377B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УК-2.3 уметь 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 w:rsidR="00DD377B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УК-2.4 уметь 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 w:rsidR="00DD377B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DD377B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DD377B">
        <w:trPr>
          <w:trHeight w:hRule="exact" w:val="416"/>
        </w:trPr>
        <w:tc>
          <w:tcPr>
            <w:tcW w:w="3970" w:type="dxa"/>
          </w:tcPr>
          <w:p w:rsidR="00DD377B" w:rsidRDefault="00DD377B"/>
        </w:tc>
        <w:tc>
          <w:tcPr>
            <w:tcW w:w="1702" w:type="dxa"/>
          </w:tcPr>
          <w:p w:rsidR="00DD377B" w:rsidRDefault="00DD377B"/>
        </w:tc>
        <w:tc>
          <w:tcPr>
            <w:tcW w:w="1702" w:type="dxa"/>
          </w:tcPr>
          <w:p w:rsidR="00DD377B" w:rsidRDefault="00DD377B"/>
        </w:tc>
        <w:tc>
          <w:tcPr>
            <w:tcW w:w="426" w:type="dxa"/>
          </w:tcPr>
          <w:p w:rsidR="00DD377B" w:rsidRDefault="00DD377B"/>
        </w:tc>
        <w:tc>
          <w:tcPr>
            <w:tcW w:w="710" w:type="dxa"/>
          </w:tcPr>
          <w:p w:rsidR="00DD377B" w:rsidRDefault="00DD377B"/>
        </w:tc>
        <w:tc>
          <w:tcPr>
            <w:tcW w:w="143" w:type="dxa"/>
          </w:tcPr>
          <w:p w:rsidR="00DD377B" w:rsidRDefault="00DD377B"/>
        </w:tc>
        <w:tc>
          <w:tcPr>
            <w:tcW w:w="993" w:type="dxa"/>
          </w:tcPr>
          <w:p w:rsidR="00DD377B" w:rsidRDefault="00DD377B"/>
        </w:tc>
      </w:tr>
      <w:tr w:rsidR="00DD377B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DD377B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DD377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D377B" w:rsidRDefault="00CA64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К.М.02.03 «Финансовое право» относится к обязательной части, является дисциплиной Блока Б1. «Дисциплины (модули)». Модуль "Профессиональная деятельность по управлению страховыми организациями"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 w:rsidR="00DD377B">
        <w:trPr>
          <w:trHeight w:hRule="exact" w:val="138"/>
        </w:trPr>
        <w:tc>
          <w:tcPr>
            <w:tcW w:w="3970" w:type="dxa"/>
          </w:tcPr>
          <w:p w:rsidR="00DD377B" w:rsidRDefault="00DD377B"/>
        </w:tc>
        <w:tc>
          <w:tcPr>
            <w:tcW w:w="1702" w:type="dxa"/>
          </w:tcPr>
          <w:p w:rsidR="00DD377B" w:rsidRDefault="00DD377B"/>
        </w:tc>
        <w:tc>
          <w:tcPr>
            <w:tcW w:w="1702" w:type="dxa"/>
          </w:tcPr>
          <w:p w:rsidR="00DD377B" w:rsidRDefault="00DD377B"/>
        </w:tc>
        <w:tc>
          <w:tcPr>
            <w:tcW w:w="426" w:type="dxa"/>
          </w:tcPr>
          <w:p w:rsidR="00DD377B" w:rsidRDefault="00DD377B"/>
        </w:tc>
        <w:tc>
          <w:tcPr>
            <w:tcW w:w="710" w:type="dxa"/>
          </w:tcPr>
          <w:p w:rsidR="00DD377B" w:rsidRDefault="00DD377B"/>
        </w:tc>
        <w:tc>
          <w:tcPr>
            <w:tcW w:w="143" w:type="dxa"/>
          </w:tcPr>
          <w:p w:rsidR="00DD377B" w:rsidRDefault="00DD377B"/>
        </w:tc>
        <w:tc>
          <w:tcPr>
            <w:tcW w:w="993" w:type="dxa"/>
          </w:tcPr>
          <w:p w:rsidR="00DD377B" w:rsidRDefault="00DD377B"/>
        </w:tc>
      </w:tr>
      <w:tr w:rsidR="00DD377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377B" w:rsidRDefault="00CA6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377B" w:rsidRDefault="00CA6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DD377B" w:rsidRDefault="00CA6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DD377B" w:rsidRDefault="00CA6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DD377B" w:rsidRDefault="00CA6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DD377B" w:rsidRDefault="00CA6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DD377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377B" w:rsidRDefault="00CA6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377B" w:rsidRDefault="00DD377B"/>
        </w:tc>
      </w:tr>
      <w:tr w:rsidR="00DD377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377B" w:rsidRDefault="00CA6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377B" w:rsidRDefault="00CA6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377B" w:rsidRDefault="00DD377B"/>
        </w:tc>
      </w:tr>
      <w:tr w:rsidR="00DD377B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377B" w:rsidRDefault="00CA64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Охрана Труда в страховой компании</w:t>
            </w:r>
          </w:p>
          <w:p w:rsidR="00DD377B" w:rsidRDefault="00CA64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Информатика</w:t>
            </w:r>
          </w:p>
          <w:p w:rsidR="00DD377B" w:rsidRDefault="00CA64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Микроэкономика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377B" w:rsidRDefault="00CA64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Экономика страховых организаций</w:t>
            </w:r>
          </w:p>
          <w:p w:rsidR="00DD377B" w:rsidRDefault="00CA64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Управление проектами в страховании</w:t>
            </w:r>
          </w:p>
          <w:p w:rsidR="00DD377B" w:rsidRDefault="00CA64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Международный страховой рынок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377B" w:rsidRDefault="00CA6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УК-2</w:t>
            </w:r>
          </w:p>
        </w:tc>
      </w:tr>
      <w:tr w:rsidR="00DD377B">
        <w:trPr>
          <w:trHeight w:hRule="exact" w:val="138"/>
        </w:trPr>
        <w:tc>
          <w:tcPr>
            <w:tcW w:w="3970" w:type="dxa"/>
          </w:tcPr>
          <w:p w:rsidR="00DD377B" w:rsidRDefault="00DD377B"/>
        </w:tc>
        <w:tc>
          <w:tcPr>
            <w:tcW w:w="1702" w:type="dxa"/>
          </w:tcPr>
          <w:p w:rsidR="00DD377B" w:rsidRDefault="00DD377B"/>
        </w:tc>
        <w:tc>
          <w:tcPr>
            <w:tcW w:w="1702" w:type="dxa"/>
          </w:tcPr>
          <w:p w:rsidR="00DD377B" w:rsidRDefault="00DD377B"/>
        </w:tc>
        <w:tc>
          <w:tcPr>
            <w:tcW w:w="426" w:type="dxa"/>
          </w:tcPr>
          <w:p w:rsidR="00DD377B" w:rsidRDefault="00DD377B"/>
        </w:tc>
        <w:tc>
          <w:tcPr>
            <w:tcW w:w="710" w:type="dxa"/>
          </w:tcPr>
          <w:p w:rsidR="00DD377B" w:rsidRDefault="00DD377B"/>
        </w:tc>
        <w:tc>
          <w:tcPr>
            <w:tcW w:w="143" w:type="dxa"/>
          </w:tcPr>
          <w:p w:rsidR="00DD377B" w:rsidRDefault="00DD377B"/>
        </w:tc>
        <w:tc>
          <w:tcPr>
            <w:tcW w:w="993" w:type="dxa"/>
          </w:tcPr>
          <w:p w:rsidR="00DD377B" w:rsidRDefault="00DD377B"/>
        </w:tc>
      </w:tr>
      <w:tr w:rsidR="00DD377B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D377B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4 зачетных единиц – 144 академических часов</w:t>
            </w:r>
          </w:p>
          <w:p w:rsidR="00DD377B" w:rsidRDefault="00CA6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D377B">
        <w:trPr>
          <w:trHeight w:hRule="exact" w:val="138"/>
        </w:trPr>
        <w:tc>
          <w:tcPr>
            <w:tcW w:w="3970" w:type="dxa"/>
          </w:tcPr>
          <w:p w:rsidR="00DD377B" w:rsidRDefault="00DD377B"/>
        </w:tc>
        <w:tc>
          <w:tcPr>
            <w:tcW w:w="1702" w:type="dxa"/>
          </w:tcPr>
          <w:p w:rsidR="00DD377B" w:rsidRDefault="00DD377B"/>
        </w:tc>
        <w:tc>
          <w:tcPr>
            <w:tcW w:w="1702" w:type="dxa"/>
          </w:tcPr>
          <w:p w:rsidR="00DD377B" w:rsidRDefault="00DD377B"/>
        </w:tc>
        <w:tc>
          <w:tcPr>
            <w:tcW w:w="426" w:type="dxa"/>
          </w:tcPr>
          <w:p w:rsidR="00DD377B" w:rsidRDefault="00DD377B"/>
        </w:tc>
        <w:tc>
          <w:tcPr>
            <w:tcW w:w="710" w:type="dxa"/>
          </w:tcPr>
          <w:p w:rsidR="00DD377B" w:rsidRDefault="00DD377B"/>
        </w:tc>
        <w:tc>
          <w:tcPr>
            <w:tcW w:w="143" w:type="dxa"/>
          </w:tcPr>
          <w:p w:rsidR="00DD377B" w:rsidRDefault="00DD377B"/>
        </w:tc>
        <w:tc>
          <w:tcPr>
            <w:tcW w:w="993" w:type="dxa"/>
          </w:tcPr>
          <w:p w:rsidR="00DD377B" w:rsidRDefault="00DD377B"/>
        </w:tc>
      </w:tr>
      <w:tr w:rsidR="00DD377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DD377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D377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D377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D377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D377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DD377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D377B">
        <w:trPr>
          <w:trHeight w:hRule="exact" w:val="416"/>
        </w:trPr>
        <w:tc>
          <w:tcPr>
            <w:tcW w:w="3970" w:type="dxa"/>
          </w:tcPr>
          <w:p w:rsidR="00DD377B" w:rsidRDefault="00DD377B"/>
        </w:tc>
        <w:tc>
          <w:tcPr>
            <w:tcW w:w="1702" w:type="dxa"/>
          </w:tcPr>
          <w:p w:rsidR="00DD377B" w:rsidRDefault="00DD377B"/>
        </w:tc>
        <w:tc>
          <w:tcPr>
            <w:tcW w:w="1702" w:type="dxa"/>
          </w:tcPr>
          <w:p w:rsidR="00DD377B" w:rsidRDefault="00DD377B"/>
        </w:tc>
        <w:tc>
          <w:tcPr>
            <w:tcW w:w="426" w:type="dxa"/>
          </w:tcPr>
          <w:p w:rsidR="00DD377B" w:rsidRDefault="00DD377B"/>
        </w:tc>
        <w:tc>
          <w:tcPr>
            <w:tcW w:w="710" w:type="dxa"/>
          </w:tcPr>
          <w:p w:rsidR="00DD377B" w:rsidRDefault="00DD377B"/>
        </w:tc>
        <w:tc>
          <w:tcPr>
            <w:tcW w:w="143" w:type="dxa"/>
          </w:tcPr>
          <w:p w:rsidR="00DD377B" w:rsidRDefault="00DD377B"/>
        </w:tc>
        <w:tc>
          <w:tcPr>
            <w:tcW w:w="993" w:type="dxa"/>
          </w:tcPr>
          <w:p w:rsidR="00DD377B" w:rsidRDefault="00DD377B"/>
        </w:tc>
      </w:tr>
      <w:tr w:rsidR="00DD377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DD377B">
        <w:trPr>
          <w:trHeight w:hRule="exact" w:val="277"/>
        </w:trPr>
        <w:tc>
          <w:tcPr>
            <w:tcW w:w="3970" w:type="dxa"/>
          </w:tcPr>
          <w:p w:rsidR="00DD377B" w:rsidRDefault="00DD377B"/>
        </w:tc>
        <w:tc>
          <w:tcPr>
            <w:tcW w:w="1702" w:type="dxa"/>
          </w:tcPr>
          <w:p w:rsidR="00DD377B" w:rsidRDefault="00DD377B"/>
        </w:tc>
        <w:tc>
          <w:tcPr>
            <w:tcW w:w="1702" w:type="dxa"/>
          </w:tcPr>
          <w:p w:rsidR="00DD377B" w:rsidRDefault="00DD377B"/>
        </w:tc>
        <w:tc>
          <w:tcPr>
            <w:tcW w:w="426" w:type="dxa"/>
          </w:tcPr>
          <w:p w:rsidR="00DD377B" w:rsidRDefault="00DD377B"/>
        </w:tc>
        <w:tc>
          <w:tcPr>
            <w:tcW w:w="710" w:type="dxa"/>
          </w:tcPr>
          <w:p w:rsidR="00DD377B" w:rsidRDefault="00DD377B"/>
        </w:tc>
        <w:tc>
          <w:tcPr>
            <w:tcW w:w="143" w:type="dxa"/>
          </w:tcPr>
          <w:p w:rsidR="00DD377B" w:rsidRDefault="00DD377B"/>
        </w:tc>
        <w:tc>
          <w:tcPr>
            <w:tcW w:w="993" w:type="dxa"/>
          </w:tcPr>
          <w:p w:rsidR="00DD377B" w:rsidRDefault="00DD377B"/>
        </w:tc>
      </w:tr>
      <w:tr w:rsidR="00DD377B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DD3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D377B" w:rsidRDefault="00CA6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D377B" w:rsidRDefault="00DD37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D377B" w:rsidRDefault="00CA6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D377B">
        <w:trPr>
          <w:trHeight w:hRule="exact" w:val="416"/>
        </w:trPr>
        <w:tc>
          <w:tcPr>
            <w:tcW w:w="3970" w:type="dxa"/>
          </w:tcPr>
          <w:p w:rsidR="00DD377B" w:rsidRDefault="00DD377B"/>
        </w:tc>
        <w:tc>
          <w:tcPr>
            <w:tcW w:w="1702" w:type="dxa"/>
          </w:tcPr>
          <w:p w:rsidR="00DD377B" w:rsidRDefault="00DD377B"/>
        </w:tc>
        <w:tc>
          <w:tcPr>
            <w:tcW w:w="1702" w:type="dxa"/>
          </w:tcPr>
          <w:p w:rsidR="00DD377B" w:rsidRDefault="00DD377B"/>
        </w:tc>
        <w:tc>
          <w:tcPr>
            <w:tcW w:w="426" w:type="dxa"/>
          </w:tcPr>
          <w:p w:rsidR="00DD377B" w:rsidRDefault="00DD377B"/>
        </w:tc>
        <w:tc>
          <w:tcPr>
            <w:tcW w:w="710" w:type="dxa"/>
          </w:tcPr>
          <w:p w:rsidR="00DD377B" w:rsidRDefault="00DD377B"/>
        </w:tc>
        <w:tc>
          <w:tcPr>
            <w:tcW w:w="143" w:type="dxa"/>
          </w:tcPr>
          <w:p w:rsidR="00DD377B" w:rsidRDefault="00DD377B"/>
        </w:tc>
        <w:tc>
          <w:tcPr>
            <w:tcW w:w="993" w:type="dxa"/>
          </w:tcPr>
          <w:p w:rsidR="00DD377B" w:rsidRDefault="00DD377B"/>
        </w:tc>
      </w:tr>
      <w:tr w:rsidR="00DD377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377B" w:rsidRDefault="00CA6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377B" w:rsidRDefault="00CA6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377B" w:rsidRDefault="00CA6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377B" w:rsidRDefault="00CA6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</w:tbl>
    <w:p w:rsidR="00DD377B" w:rsidRDefault="00CA64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D377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Финансы и фмнансовая деятельность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D377B" w:rsidRDefault="00DD377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D377B" w:rsidRDefault="00DD377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D377B" w:rsidRDefault="00DD377B"/>
        </w:tc>
      </w:tr>
      <w:tr w:rsidR="00DD37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фмнансовая деятельность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377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Особенности, правовые основы и формы финансовой деятельности государства</w:t>
            </w:r>
          </w:p>
          <w:p w:rsidR="00DD377B" w:rsidRDefault="00CA64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муниципальных образований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37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право как отрасль российского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377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Финансово-правовые нормы и финансовые правоотношения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377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основы государственного и муниципального финансового контроля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37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Бюджетное право и бюджетное устройство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377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Бюджетная компетенция (права) РФ, ее субъектов и муниципальных</w:t>
            </w:r>
          </w:p>
          <w:p w:rsidR="00DD377B" w:rsidRDefault="00CA64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377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финансовой деятельности государственных и</w:t>
            </w:r>
          </w:p>
          <w:p w:rsidR="00DD377B" w:rsidRDefault="00CA64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 предприятий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377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Понятие, система и основы правового регулирования государственных и</w:t>
            </w:r>
          </w:p>
          <w:p w:rsidR="00DD377B" w:rsidRDefault="00CA64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 доходов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37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фмнансовая деятельность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D377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Особенности, правовые основы и формы финансовой деятельности государства</w:t>
            </w:r>
          </w:p>
          <w:p w:rsidR="00DD377B" w:rsidRDefault="00CA64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муниципальных образований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D37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право как отрасль российского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D377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Финансово-правовые нормы и финансовые правоотношения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D377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основы государственного и муниципального финансового контроля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D37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Бюджетное право и бюджетное устройство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D377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Бюджетная компетенция (права) РФ, ее субъектов и муниципальных</w:t>
            </w:r>
          </w:p>
          <w:p w:rsidR="00DD377B" w:rsidRDefault="00CA64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D377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финансовой деятельности государственных и</w:t>
            </w:r>
          </w:p>
          <w:p w:rsidR="00DD377B" w:rsidRDefault="00CA64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 предприятий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D377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Понятие, система и основы правового регулирования государственных и</w:t>
            </w:r>
          </w:p>
          <w:p w:rsidR="00DD377B" w:rsidRDefault="00CA64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 доходов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D37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фмнансовая деятельность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D377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Особенности, правовые основы и формы финансовой деятельности государства</w:t>
            </w:r>
          </w:p>
          <w:p w:rsidR="00DD377B" w:rsidRDefault="00CA64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муниципальных образований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D37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право как отрасль российского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D377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Финансово-правовые нормы и финансовые правоотношения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D377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основы государственного и муниципального финансового контроля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D37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Бюджетное право и бюджетное устройство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DD377B" w:rsidRDefault="00CA64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D377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Бюджетная компетенция (права) РФ, ее субъектов и муниципальных</w:t>
            </w:r>
          </w:p>
          <w:p w:rsidR="00DD377B" w:rsidRDefault="00CA64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D377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финансовой деятельности государственных и</w:t>
            </w:r>
          </w:p>
          <w:p w:rsidR="00DD377B" w:rsidRDefault="00CA64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 предприятий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D377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Понятие, система и основы правового регулирования государственных и</w:t>
            </w:r>
          </w:p>
          <w:p w:rsidR="00DD377B" w:rsidRDefault="00CA64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 доходов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D37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экзамена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D37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консультации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377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DD377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DD377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DD377B">
        <w:trPr>
          <w:trHeight w:hRule="exact" w:val="1193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DD377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D377B" w:rsidRDefault="00CA644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DD377B" w:rsidRDefault="00CA644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D377B" w:rsidRDefault="00CA644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D377B" w:rsidRDefault="00CA644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DD377B" w:rsidRDefault="00CA644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D377B" w:rsidRDefault="00CA644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D377B" w:rsidRDefault="00CA644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</w:t>
            </w:r>
          </w:p>
        </w:tc>
      </w:tr>
    </w:tbl>
    <w:p w:rsidR="00DD377B" w:rsidRDefault="00CA64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D377B">
        <w:trPr>
          <w:trHeight w:hRule="exact" w:val="60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D377B" w:rsidRDefault="00CA644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D377B" w:rsidRDefault="00CA644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D37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DD377B">
            <w:pPr>
              <w:spacing w:after="0" w:line="240" w:lineRule="auto"/>
              <w:rPr>
                <w:sz w:val="24"/>
                <w:szCs w:val="24"/>
              </w:rPr>
            </w:pPr>
          </w:p>
          <w:p w:rsidR="00DD377B" w:rsidRDefault="00CA64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D377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D377B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Финансы и фмнансовая деятельность государства</w:t>
            </w:r>
          </w:p>
        </w:tc>
      </w:tr>
      <w:tr w:rsidR="00DD377B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DD377B"/>
        </w:tc>
      </w:tr>
      <w:tr w:rsidR="00DD377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фмнансовая деятельность государства. Понятие и роль финансов. Особенности финансов как экономической категории.</w:t>
            </w:r>
          </w:p>
        </w:tc>
      </w:tr>
      <w:tr w:rsidR="00DD37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Особенности, правовые основы и формы финансовой деятельности государства</w:t>
            </w:r>
          </w:p>
          <w:p w:rsidR="00DD377B" w:rsidRDefault="00CA6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 муниципальных образований</w:t>
            </w:r>
          </w:p>
        </w:tc>
      </w:tr>
      <w:tr w:rsidR="00DD377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методы финансовой деятельности государства и муниципальных образований, ее</w:t>
            </w:r>
          </w:p>
          <w:p w:rsidR="00DD377B" w:rsidRDefault="00CA64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организационно-правовые особенности, новые явления в ней в условиях экономических</w:t>
            </w:r>
          </w:p>
          <w:p w:rsidR="00DD377B" w:rsidRDefault="00CA64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преобразований.</w:t>
            </w:r>
          </w:p>
        </w:tc>
      </w:tr>
      <w:tr w:rsidR="00DD37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Финансовое право как отрасль российского права</w:t>
            </w:r>
          </w:p>
        </w:tc>
      </w:tr>
      <w:tr w:rsidR="00DD377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Понятие, предмет и метод финансового права. Общественные отношения, составляющие предмет финансового права, их общее содержание и основные группы, цели и содержание</w:t>
            </w:r>
          </w:p>
          <w:p w:rsidR="00DD377B" w:rsidRDefault="00CA64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финансово-правового регулирования этих отношений.</w:t>
            </w:r>
          </w:p>
        </w:tc>
      </w:tr>
      <w:tr w:rsidR="00DD37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Финансово-правовые нормы и финансовые правоотношения</w:t>
            </w:r>
          </w:p>
        </w:tc>
      </w:tr>
      <w:tr w:rsidR="00DD377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Императивность норм финансового права. Классификация норм</w:t>
            </w:r>
          </w:p>
          <w:p w:rsidR="00DD377B" w:rsidRDefault="00CA64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финансового права. Запрещающие, обязывающие, уполномочивающие нормы финансового</w:t>
            </w:r>
          </w:p>
          <w:p w:rsidR="00DD377B" w:rsidRDefault="00CA64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права. Материальные и процессуальные нормы финансового права. Развитие</w:t>
            </w:r>
          </w:p>
          <w:p w:rsidR="00DD377B" w:rsidRDefault="00CA64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процессуальных норм финансового права в современном российском законодательстве.</w:t>
            </w:r>
          </w:p>
          <w:p w:rsidR="00DD377B" w:rsidRDefault="00CA64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Логическая структура нормы финансового права.</w:t>
            </w:r>
          </w:p>
        </w:tc>
      </w:tr>
      <w:tr w:rsidR="00DD37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Правовые основы государственного и муниципального финансового контроля</w:t>
            </w:r>
          </w:p>
        </w:tc>
      </w:tr>
      <w:tr w:rsidR="00DD377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Аудиторский финансовый контроль, его роль в осуществлении государственного и</w:t>
            </w:r>
          </w:p>
          <w:p w:rsidR="00DD377B" w:rsidRDefault="00CA64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финансового контроля. Особенности аудиторского финансового контроля.</w:t>
            </w:r>
          </w:p>
        </w:tc>
      </w:tr>
      <w:tr w:rsidR="00DD37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Бюджетное право и бюджетное устройство РФ</w:t>
            </w:r>
          </w:p>
        </w:tc>
      </w:tr>
      <w:tr w:rsidR="00DD377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Понятие, роль и правовая форма государственного и местного бюджетов. Бюджет как звено финансовой системы. Понятие бюджета в юридических аспектах.</w:t>
            </w:r>
          </w:p>
        </w:tc>
      </w:tr>
    </w:tbl>
    <w:p w:rsidR="00DD377B" w:rsidRDefault="00CA64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D37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Бюджетная компетенция (права) РФ, ее субъектов и муниципальных</w:t>
            </w:r>
          </w:p>
          <w:p w:rsidR="00DD377B" w:rsidRDefault="00CA6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образований</w:t>
            </w:r>
          </w:p>
        </w:tc>
      </w:tr>
      <w:tr w:rsidR="00DD377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содержание бюджетной компетенции (прав) Российской Федерации, ее субъектов</w:t>
            </w:r>
          </w:p>
          <w:p w:rsidR="00DD377B" w:rsidRDefault="00CA64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муниципальных образований. Общая характеристика бюджетно-правового статуса</w:t>
            </w:r>
          </w:p>
          <w:p w:rsidR="00DD377B" w:rsidRDefault="00CA64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Федерации, субъектов РФ и муниципальных образований, соотношение их</w:t>
            </w:r>
          </w:p>
          <w:p w:rsidR="00DD377B" w:rsidRDefault="00CA64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 в области бюджета, тенденции развития межбюджетных отношений названных</w:t>
            </w:r>
          </w:p>
          <w:p w:rsidR="00DD377B" w:rsidRDefault="00CA64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субъектов.</w:t>
            </w:r>
          </w:p>
        </w:tc>
      </w:tr>
      <w:tr w:rsidR="00DD37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Правовое регулирование финансовой деятельности государственных и</w:t>
            </w:r>
          </w:p>
          <w:p w:rsidR="00DD377B" w:rsidRDefault="00CA6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муниципальных предприятий</w:t>
            </w:r>
          </w:p>
        </w:tc>
      </w:tr>
      <w:tr w:rsidR="00DD377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содержание финансовой деятельности- государственных и муниципальных</w:t>
            </w:r>
          </w:p>
          <w:p w:rsidR="00DD377B" w:rsidRDefault="00CA64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предприятий, ее правовые основы.</w:t>
            </w:r>
          </w:p>
        </w:tc>
      </w:tr>
      <w:tr w:rsidR="00DD37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Понятие, система и основы правового регулирования государственных и</w:t>
            </w:r>
          </w:p>
          <w:p w:rsidR="00DD377B" w:rsidRDefault="00CA6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муниципальных доходов</w:t>
            </w:r>
          </w:p>
        </w:tc>
      </w:tr>
      <w:tr w:rsidR="00DD377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основы правового регулирования государственных и муниципальных доходов.</w:t>
            </w:r>
          </w:p>
          <w:p w:rsidR="00DD377B" w:rsidRDefault="00CA64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государственных и муниципальных доходов.</w:t>
            </w:r>
          </w:p>
        </w:tc>
      </w:tr>
      <w:tr w:rsidR="00DD377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DD377B">
        <w:trPr>
          <w:trHeight w:hRule="exact" w:val="147"/>
        </w:trPr>
        <w:tc>
          <w:tcPr>
            <w:tcW w:w="9640" w:type="dxa"/>
          </w:tcPr>
          <w:p w:rsidR="00DD377B" w:rsidRDefault="00DD377B"/>
        </w:tc>
      </w:tr>
      <w:tr w:rsidR="00DD377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Финансы и фмнансовая деятельность государства</w:t>
            </w:r>
          </w:p>
        </w:tc>
      </w:tr>
      <w:tr w:rsidR="00DD377B">
        <w:trPr>
          <w:trHeight w:hRule="exact" w:val="21"/>
        </w:trPr>
        <w:tc>
          <w:tcPr>
            <w:tcW w:w="9640" w:type="dxa"/>
          </w:tcPr>
          <w:p w:rsidR="00DD377B" w:rsidRDefault="00DD377B"/>
        </w:tc>
      </w:tr>
      <w:tr w:rsidR="00DD37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Усиление роли финансов в условиях перехода к рыночным отношениям в экономике. Функции финансов.</w:t>
            </w:r>
          </w:p>
        </w:tc>
      </w:tr>
      <w:tr w:rsidR="00DD377B">
        <w:trPr>
          <w:trHeight w:hRule="exact" w:val="8"/>
        </w:trPr>
        <w:tc>
          <w:tcPr>
            <w:tcW w:w="9640" w:type="dxa"/>
          </w:tcPr>
          <w:p w:rsidR="00DD377B" w:rsidRDefault="00DD377B"/>
        </w:tc>
      </w:tr>
      <w:tr w:rsidR="00DD377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Особенности, правовые основы и формы финансовой деятельности государства</w:t>
            </w:r>
          </w:p>
          <w:p w:rsidR="00DD377B" w:rsidRDefault="00CA6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 муниципальных образований</w:t>
            </w:r>
          </w:p>
        </w:tc>
      </w:tr>
      <w:tr w:rsidR="00DD377B">
        <w:trPr>
          <w:trHeight w:hRule="exact" w:val="21"/>
        </w:trPr>
        <w:tc>
          <w:tcPr>
            <w:tcW w:w="9640" w:type="dxa"/>
          </w:tcPr>
          <w:p w:rsidR="00DD377B" w:rsidRDefault="00DD377B"/>
        </w:tc>
      </w:tr>
      <w:tr w:rsidR="00DD377B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 связи России по направлениям финансовой деятельности со странами СНГ и другими зарубежными государствами. Необходимость правового регулирования финансовой деятельности. Правовые формы финансовой деятельности государства и муниципальных образований.</w:t>
            </w:r>
          </w:p>
        </w:tc>
      </w:tr>
      <w:tr w:rsidR="00DD377B">
        <w:trPr>
          <w:trHeight w:hRule="exact" w:val="8"/>
        </w:trPr>
        <w:tc>
          <w:tcPr>
            <w:tcW w:w="9640" w:type="dxa"/>
          </w:tcPr>
          <w:p w:rsidR="00DD377B" w:rsidRDefault="00DD377B"/>
        </w:tc>
      </w:tr>
      <w:tr w:rsidR="00DD377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Финансовое право как отрасль российского права</w:t>
            </w:r>
          </w:p>
        </w:tc>
      </w:tr>
      <w:tr w:rsidR="00DD377B">
        <w:trPr>
          <w:trHeight w:hRule="exact" w:val="21"/>
        </w:trPr>
        <w:tc>
          <w:tcPr>
            <w:tcW w:w="9640" w:type="dxa"/>
          </w:tcPr>
          <w:p w:rsidR="00DD377B" w:rsidRDefault="00DD377B"/>
        </w:tc>
      </w:tr>
      <w:tr w:rsidR="00DD377B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финансово-правового</w:t>
            </w:r>
          </w:p>
          <w:p w:rsidR="00DD377B" w:rsidRDefault="00CA64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регулирования. Принципы российского финансового права. Тенденции его развития в современных условиях экономических и политических преобразований. Финансовое право в системе российского права. Особенности финансового права как отрасли права, его связь с</w:t>
            </w:r>
          </w:p>
          <w:p w:rsidR="00DD377B" w:rsidRDefault="00CA64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другими отраслями права и отграничение от них.</w:t>
            </w:r>
          </w:p>
        </w:tc>
      </w:tr>
      <w:tr w:rsidR="00DD377B">
        <w:trPr>
          <w:trHeight w:hRule="exact" w:val="8"/>
        </w:trPr>
        <w:tc>
          <w:tcPr>
            <w:tcW w:w="9640" w:type="dxa"/>
          </w:tcPr>
          <w:p w:rsidR="00DD377B" w:rsidRDefault="00DD377B"/>
        </w:tc>
      </w:tr>
      <w:tr w:rsidR="00DD377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Финансово-правовые нормы и финансовые правоотношения</w:t>
            </w:r>
          </w:p>
        </w:tc>
      </w:tr>
      <w:tr w:rsidR="00DD377B">
        <w:trPr>
          <w:trHeight w:hRule="exact" w:val="21"/>
        </w:trPr>
        <w:tc>
          <w:tcPr>
            <w:tcW w:w="9640" w:type="dxa"/>
          </w:tcPr>
          <w:p w:rsidR="00DD377B" w:rsidRDefault="00DD377B"/>
        </w:tc>
      </w:tr>
      <w:tr w:rsidR="00DD377B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Императивность норм финансового права. Классификация норм</w:t>
            </w:r>
          </w:p>
          <w:p w:rsidR="00DD377B" w:rsidRDefault="00CA64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финансового права. Запрещающие, обязывающие, уполномочивающие нормы финансового</w:t>
            </w:r>
          </w:p>
          <w:p w:rsidR="00DD377B" w:rsidRDefault="00CA64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права. Материальные и процессуальные нормы финансового права. Развитие</w:t>
            </w:r>
          </w:p>
          <w:p w:rsidR="00DD377B" w:rsidRDefault="00CA64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процессуальных норм финансового права в современном российском законодательстве.</w:t>
            </w:r>
          </w:p>
          <w:p w:rsidR="00DD377B" w:rsidRDefault="00CA64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Логическая структура нормы финансового права.</w:t>
            </w:r>
          </w:p>
        </w:tc>
      </w:tr>
      <w:tr w:rsidR="00DD377B">
        <w:trPr>
          <w:trHeight w:hRule="exact" w:val="8"/>
        </w:trPr>
        <w:tc>
          <w:tcPr>
            <w:tcW w:w="9640" w:type="dxa"/>
          </w:tcPr>
          <w:p w:rsidR="00DD377B" w:rsidRDefault="00DD377B"/>
        </w:tc>
      </w:tr>
      <w:tr w:rsidR="00DD37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Правовые основы государственного и муниципального финансового контроля</w:t>
            </w:r>
          </w:p>
        </w:tc>
      </w:tr>
      <w:tr w:rsidR="00DD377B">
        <w:trPr>
          <w:trHeight w:hRule="exact" w:val="21"/>
        </w:trPr>
        <w:tc>
          <w:tcPr>
            <w:tcW w:w="9640" w:type="dxa"/>
          </w:tcPr>
          <w:p w:rsidR="00DD377B" w:rsidRDefault="00DD377B"/>
        </w:tc>
      </w:tr>
      <w:tr w:rsidR="00DD377B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Инициативные и обязательные аудиторские проверки. Аудиторское заключение. Методы финансового контроля. Особенности и значение ревизии как метода финансового контроля.</w:t>
            </w:r>
          </w:p>
          <w:p w:rsidR="00DD377B" w:rsidRDefault="00CA64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ревизий. Акт ревизии.</w:t>
            </w:r>
          </w:p>
        </w:tc>
      </w:tr>
      <w:tr w:rsidR="00DD377B">
        <w:trPr>
          <w:trHeight w:hRule="exact" w:val="8"/>
        </w:trPr>
        <w:tc>
          <w:tcPr>
            <w:tcW w:w="9640" w:type="dxa"/>
          </w:tcPr>
          <w:p w:rsidR="00DD377B" w:rsidRDefault="00DD377B"/>
        </w:tc>
      </w:tr>
      <w:tr w:rsidR="00DD377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Бюджетное право и бюджетное устройство РФ</w:t>
            </w:r>
          </w:p>
        </w:tc>
      </w:tr>
      <w:tr w:rsidR="00DD377B">
        <w:trPr>
          <w:trHeight w:hRule="exact" w:val="21"/>
        </w:trPr>
        <w:tc>
          <w:tcPr>
            <w:tcW w:w="9640" w:type="dxa"/>
          </w:tcPr>
          <w:p w:rsidR="00DD377B" w:rsidRDefault="00DD377B"/>
        </w:tc>
      </w:tr>
      <w:tr w:rsidR="00DD377B">
        <w:trPr>
          <w:trHeight w:hRule="exact" w:val="6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Правовая форма бюджетов.</w:t>
            </w:r>
          </w:p>
          <w:p w:rsidR="00DD377B" w:rsidRDefault="00CA64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государственного и местных бюджетов в обеспечении выполнения задач</w:t>
            </w:r>
          </w:p>
        </w:tc>
      </w:tr>
    </w:tbl>
    <w:p w:rsidR="00DD377B" w:rsidRDefault="00CA64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D377B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государства и</w:t>
            </w:r>
          </w:p>
          <w:p w:rsidR="00DD377B" w:rsidRDefault="00CA64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 образований. Консолидированный бюджет, его значение. Бюджетное право и бюджетные правоотношения. Понятие и предмет бюджетного права как подотрасли</w:t>
            </w:r>
          </w:p>
          <w:p w:rsidR="00DD377B" w:rsidRDefault="00CA64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финансового права.</w:t>
            </w:r>
          </w:p>
        </w:tc>
      </w:tr>
      <w:tr w:rsidR="00DD377B">
        <w:trPr>
          <w:trHeight w:hRule="exact" w:val="8"/>
        </w:trPr>
        <w:tc>
          <w:tcPr>
            <w:tcW w:w="9640" w:type="dxa"/>
          </w:tcPr>
          <w:p w:rsidR="00DD377B" w:rsidRDefault="00DD377B"/>
        </w:tc>
      </w:tr>
      <w:tr w:rsidR="00DD37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Бюджетная компетенция (права) РФ, ее субъектов и муниципальных</w:t>
            </w:r>
          </w:p>
          <w:p w:rsidR="00DD377B" w:rsidRDefault="00CA6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образований</w:t>
            </w:r>
          </w:p>
        </w:tc>
      </w:tr>
      <w:tr w:rsidR="00DD377B">
        <w:trPr>
          <w:trHeight w:hRule="exact" w:val="21"/>
        </w:trPr>
        <w:tc>
          <w:tcPr>
            <w:tcW w:w="9640" w:type="dxa"/>
          </w:tcPr>
          <w:p w:rsidR="00DD377B" w:rsidRDefault="00DD377B"/>
        </w:tc>
      </w:tr>
      <w:tr w:rsidR="00DD377B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бюджетной компетенции (прав) Российской Федерации. Обусловленность</w:t>
            </w:r>
          </w:p>
          <w:p w:rsidR="00DD377B" w:rsidRDefault="00CA64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содержания бюджетных прав Российской Федерации ее суверенитетом, задачами</w:t>
            </w:r>
          </w:p>
          <w:p w:rsidR="00DD377B" w:rsidRDefault="00CA64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 единой бюджетно-финансовой политики в стране. Характеристика совокупности</w:t>
            </w:r>
          </w:p>
          <w:p w:rsidR="00DD377B" w:rsidRDefault="00CA64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бюджетных полномочий Российской Федерации, основных направлений их действия. Особенности бюджетной компетенции (прав) субъектов РФ, определение ее содержания</w:t>
            </w:r>
          </w:p>
          <w:p w:rsidR="00DD377B" w:rsidRDefault="00CA64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федеративным устройством Российского государства, конституционными основами</w:t>
            </w:r>
          </w:p>
          <w:p w:rsidR="00DD377B" w:rsidRDefault="00CA64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разграничения предмета ведения Федерации и ее субъектов.</w:t>
            </w:r>
          </w:p>
        </w:tc>
      </w:tr>
      <w:tr w:rsidR="00DD377B">
        <w:trPr>
          <w:trHeight w:hRule="exact" w:val="8"/>
        </w:trPr>
        <w:tc>
          <w:tcPr>
            <w:tcW w:w="9640" w:type="dxa"/>
          </w:tcPr>
          <w:p w:rsidR="00DD377B" w:rsidRDefault="00DD377B"/>
        </w:tc>
      </w:tr>
      <w:tr w:rsidR="00DD37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Правовое регулирование финансовой деятельности государственных и</w:t>
            </w:r>
          </w:p>
          <w:p w:rsidR="00DD377B" w:rsidRDefault="00CA6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муниципальных предприятий</w:t>
            </w:r>
          </w:p>
        </w:tc>
      </w:tr>
      <w:tr w:rsidR="00DD377B">
        <w:trPr>
          <w:trHeight w:hRule="exact" w:val="21"/>
        </w:trPr>
        <w:tc>
          <w:tcPr>
            <w:tcW w:w="9640" w:type="dxa"/>
          </w:tcPr>
          <w:p w:rsidR="00DD377B" w:rsidRDefault="00DD377B"/>
        </w:tc>
      </w:tr>
      <w:tr w:rsidR="00DD377B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финансовых ресурсов предприятий как</w:t>
            </w:r>
          </w:p>
          <w:p w:rsidR="00DD377B" w:rsidRDefault="00CA64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составная часть финансовой деятельности предприятий. Правоотношения государственных и</w:t>
            </w:r>
          </w:p>
          <w:p w:rsidR="00DD377B" w:rsidRDefault="00CA64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 предприятий, возникающие в связи с функционированием их финансов.</w:t>
            </w:r>
          </w:p>
        </w:tc>
      </w:tr>
      <w:tr w:rsidR="00DD377B">
        <w:trPr>
          <w:trHeight w:hRule="exact" w:val="8"/>
        </w:trPr>
        <w:tc>
          <w:tcPr>
            <w:tcW w:w="9640" w:type="dxa"/>
          </w:tcPr>
          <w:p w:rsidR="00DD377B" w:rsidRDefault="00DD377B"/>
        </w:tc>
      </w:tr>
      <w:tr w:rsidR="00DD37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Понятие, система и основы правового регулирования государственных и</w:t>
            </w:r>
          </w:p>
          <w:p w:rsidR="00DD377B" w:rsidRDefault="00CA64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муниципальных доходов</w:t>
            </w:r>
          </w:p>
        </w:tc>
      </w:tr>
      <w:tr w:rsidR="00DD377B">
        <w:trPr>
          <w:trHeight w:hRule="exact" w:val="21"/>
        </w:trPr>
        <w:tc>
          <w:tcPr>
            <w:tcW w:w="9640" w:type="dxa"/>
          </w:tcPr>
          <w:p w:rsidR="00DD377B" w:rsidRDefault="00DD377B"/>
        </w:tc>
      </w:tr>
      <w:tr w:rsidR="00DD377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 в их составе в условиях перехода к рыночной экономике. Законодательство о государственных и муниципальных</w:t>
            </w:r>
          </w:p>
          <w:p w:rsidR="00DD377B" w:rsidRDefault="00CA64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доходах, его конституционные основы.</w:t>
            </w:r>
          </w:p>
        </w:tc>
      </w:tr>
      <w:tr w:rsidR="00DD377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DD377B">
            <w:pPr>
              <w:spacing w:after="0" w:line="240" w:lineRule="auto"/>
              <w:rPr>
                <w:sz w:val="24"/>
                <w:szCs w:val="24"/>
              </w:rPr>
            </w:pPr>
          </w:p>
          <w:p w:rsidR="00DD377B" w:rsidRDefault="00CA64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D377B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«Финансовое право» / Сергиенко О.В.. – Омск: Изд-во Омской гуманитарной академии, 2022.</w:t>
            </w:r>
          </w:p>
          <w:p w:rsidR="00DD377B" w:rsidRDefault="00CA64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D377B" w:rsidRDefault="00CA64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D377B" w:rsidRDefault="00CA64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D377B">
        <w:trPr>
          <w:trHeight w:hRule="exact" w:val="138"/>
        </w:trPr>
        <w:tc>
          <w:tcPr>
            <w:tcW w:w="9640" w:type="dxa"/>
          </w:tcPr>
          <w:p w:rsidR="00DD377B" w:rsidRDefault="00DD377B"/>
        </w:tc>
      </w:tr>
      <w:tr w:rsidR="00DD377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D377B" w:rsidRDefault="00CA64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D377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Ашмарина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Артамонов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Бутурлин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Грачева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Матвиенко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Ручкина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Ситник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Терехова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Шохин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Шохина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Эльдаров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978-5-534-06049-2.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0612D1">
                <w:rPr>
                  <w:rStyle w:val="a3"/>
                </w:rPr>
                <w:t>https://urait.ru/bcode/450058</w:t>
              </w:r>
            </w:hyperlink>
            <w:r>
              <w:t xml:space="preserve"> </w:t>
            </w:r>
          </w:p>
        </w:tc>
      </w:tr>
    </w:tbl>
    <w:p w:rsidR="00DD377B" w:rsidRDefault="00CA64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D377B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Ручкина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Венгеровский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Донцова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Исмаилов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Карпухин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Покачалова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Покачалова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Савостьянова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Самигулина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978-5-534-11077-7.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0612D1">
                <w:rPr>
                  <w:rStyle w:val="a3"/>
                </w:rPr>
                <w:t>https://urait.ru/bcode/456931</w:t>
              </w:r>
            </w:hyperlink>
            <w:r>
              <w:t xml:space="preserve"> </w:t>
            </w:r>
          </w:p>
        </w:tc>
      </w:tr>
      <w:tr w:rsidR="00DD377B">
        <w:trPr>
          <w:trHeight w:hRule="exact" w:val="277"/>
        </w:trPr>
        <w:tc>
          <w:tcPr>
            <w:tcW w:w="285" w:type="dxa"/>
          </w:tcPr>
          <w:p w:rsidR="00DD377B" w:rsidRDefault="00DD377B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D377B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Суверенные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Кудряшов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978-5-534-06910-5.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0612D1">
                <w:rPr>
                  <w:rStyle w:val="a3"/>
                </w:rPr>
                <w:t>https://urait.ru/bcode/455106</w:t>
              </w:r>
            </w:hyperlink>
            <w:r>
              <w:t xml:space="preserve"> </w:t>
            </w:r>
          </w:p>
        </w:tc>
      </w:tr>
      <w:tr w:rsidR="00DD377B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DD377B"/>
        </w:tc>
      </w:tr>
      <w:tr w:rsidR="00DD377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377B" w:rsidRDefault="00CA644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978-5-534-11476-8.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0612D1">
                <w:rPr>
                  <w:rStyle w:val="a3"/>
                </w:rPr>
                <w:t>https://urait.ru/bcode/449696</w:t>
              </w:r>
            </w:hyperlink>
            <w:r>
              <w:t xml:space="preserve"> </w:t>
            </w:r>
          </w:p>
        </w:tc>
      </w:tr>
    </w:tbl>
    <w:p w:rsidR="00DD377B" w:rsidRDefault="00DD377B"/>
    <w:sectPr w:rsidR="00DD377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612D1"/>
    <w:rsid w:val="001F0BC7"/>
    <w:rsid w:val="00B91983"/>
    <w:rsid w:val="00CA644B"/>
    <w:rsid w:val="00D31453"/>
    <w:rsid w:val="00DD377B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0216BC-BC95-42CA-8853-48B2CE87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644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A64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4969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5106" TargetMode="External"/><Relationship Id="rId5" Type="http://schemas.openxmlformats.org/officeDocument/2006/relationships/hyperlink" Target="https://urait.ru/bcode/456931" TargetMode="External"/><Relationship Id="rId4" Type="http://schemas.openxmlformats.org/officeDocument/2006/relationships/hyperlink" Target="https://urait.ru/bcode/45005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4419</Words>
  <Characters>25193</Characters>
  <Application>Microsoft Office Word</Application>
  <DocSecurity>0</DocSecurity>
  <Lines>209</Lines>
  <Paragraphs>59</Paragraphs>
  <ScaleCrop>false</ScaleCrop>
  <Company/>
  <LinksUpToDate>false</LinksUpToDate>
  <CharactersWithSpaces>29553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2022-2023_ФГОС3++2022_Бак-ОФО-Э(УРиСД)(22)_plx_Финансовое право</dc:title>
  <dc:creator>FastReport.NET</dc:creator>
  <cp:lastModifiedBy>Mark Bernstorf</cp:lastModifiedBy>
  <cp:revision>4</cp:revision>
  <dcterms:created xsi:type="dcterms:W3CDTF">2022-05-09T14:13:00Z</dcterms:created>
  <dcterms:modified xsi:type="dcterms:W3CDTF">2022-11-12T10:49:00Z</dcterms:modified>
</cp:coreProperties>
</file>